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D0B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tbl>
      <w:tblPr>
        <w:tblStyle w:val="3"/>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000"/>
        <w:gridCol w:w="1063"/>
        <w:gridCol w:w="883"/>
      </w:tblGrid>
      <w:tr w14:paraId="08AC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6" w:hRule="atLeast"/>
          <w:jc w:val="center"/>
        </w:trPr>
        <w:tc>
          <w:tcPr>
            <w:tcW w:w="881" w:type="dxa"/>
            <w:vAlign w:val="center"/>
          </w:tcPr>
          <w:p w14:paraId="66D5DDD2">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7000" w:type="dxa"/>
            <w:vAlign w:val="center"/>
          </w:tcPr>
          <w:p w14:paraId="35ABA4DF">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1063" w:type="dxa"/>
            <w:vAlign w:val="center"/>
          </w:tcPr>
          <w:p w14:paraId="14E0C1DA">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学位类型</w:t>
            </w:r>
          </w:p>
        </w:tc>
        <w:tc>
          <w:tcPr>
            <w:tcW w:w="883" w:type="dxa"/>
            <w:vAlign w:val="center"/>
          </w:tcPr>
          <w:p w14:paraId="0D797C93">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项目级别</w:t>
            </w:r>
          </w:p>
        </w:tc>
      </w:tr>
      <w:tr w14:paraId="4680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jc w:val="center"/>
        </w:trPr>
        <w:tc>
          <w:tcPr>
            <w:tcW w:w="881" w:type="dxa"/>
            <w:vAlign w:val="center"/>
          </w:tcPr>
          <w:p w14:paraId="6725999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000" w:type="dxa"/>
            <w:vAlign w:val="center"/>
          </w:tcPr>
          <w:p w14:paraId="2882C86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江西省城市低空无人机合规运营风险的形成机理与治理路径研究</w:t>
            </w:r>
          </w:p>
        </w:tc>
        <w:tc>
          <w:tcPr>
            <w:tcW w:w="1063" w:type="dxa"/>
            <w:vAlign w:val="center"/>
          </w:tcPr>
          <w:p w14:paraId="3C4E928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专业型</w:t>
            </w:r>
          </w:p>
        </w:tc>
        <w:tc>
          <w:tcPr>
            <w:tcW w:w="883" w:type="dxa"/>
            <w:vAlign w:val="center"/>
          </w:tcPr>
          <w:p w14:paraId="2D58E61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w:t>
            </w:r>
          </w:p>
        </w:tc>
      </w:tr>
      <w:tr w14:paraId="3E77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1" w:type="dxa"/>
            <w:vAlign w:val="center"/>
          </w:tcPr>
          <w:p w14:paraId="58CD819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000" w:type="dxa"/>
            <w:vAlign w:val="center"/>
          </w:tcPr>
          <w:p w14:paraId="5EF1712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城乡连续体视角下环鄱阳湖区县域碳-福祉效率综合测度与时空分异格局研究</w:t>
            </w:r>
          </w:p>
        </w:tc>
        <w:tc>
          <w:tcPr>
            <w:tcW w:w="1063" w:type="dxa"/>
            <w:vAlign w:val="center"/>
          </w:tcPr>
          <w:p w14:paraId="6F8F6D5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学术</w:t>
            </w:r>
            <w:r>
              <w:rPr>
                <w:rFonts w:hint="eastAsia" w:ascii="仿宋_GB2312" w:hAnsi="仿宋_GB2312" w:eastAsia="仿宋_GB2312" w:cs="仿宋_GB2312"/>
                <w:sz w:val="24"/>
                <w:szCs w:val="24"/>
              </w:rPr>
              <w:t>型</w:t>
            </w:r>
          </w:p>
        </w:tc>
        <w:tc>
          <w:tcPr>
            <w:tcW w:w="883" w:type="dxa"/>
            <w:vAlign w:val="center"/>
          </w:tcPr>
          <w:p w14:paraId="6C63747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w:t>
            </w:r>
          </w:p>
        </w:tc>
      </w:tr>
      <w:tr w14:paraId="7B1B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81" w:type="dxa"/>
            <w:vAlign w:val="center"/>
          </w:tcPr>
          <w:p w14:paraId="0A866E6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000" w:type="dxa"/>
            <w:vAlign w:val="center"/>
          </w:tcPr>
          <w:p w14:paraId="624702B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智能仓储中多AGV 拥堵规避和死锁消解的任务分配—路径规划双层优化研究</w:t>
            </w:r>
          </w:p>
        </w:tc>
        <w:tc>
          <w:tcPr>
            <w:tcW w:w="1063" w:type="dxa"/>
            <w:vAlign w:val="center"/>
          </w:tcPr>
          <w:p w14:paraId="5941273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专业</w:t>
            </w:r>
            <w:r>
              <w:rPr>
                <w:rFonts w:hint="eastAsia" w:ascii="仿宋_GB2312" w:hAnsi="仿宋_GB2312" w:eastAsia="仿宋_GB2312" w:cs="仿宋_GB2312"/>
                <w:sz w:val="24"/>
                <w:szCs w:val="24"/>
              </w:rPr>
              <w:t>型</w:t>
            </w:r>
          </w:p>
        </w:tc>
        <w:tc>
          <w:tcPr>
            <w:tcW w:w="883" w:type="dxa"/>
            <w:vAlign w:val="center"/>
          </w:tcPr>
          <w:p w14:paraId="338B1E6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w:t>
            </w:r>
          </w:p>
        </w:tc>
      </w:tr>
      <w:tr w14:paraId="7009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1" w:type="dxa"/>
            <w:vAlign w:val="center"/>
          </w:tcPr>
          <w:p w14:paraId="2E5F4C4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00" w:type="dxa"/>
            <w:vAlign w:val="center"/>
          </w:tcPr>
          <w:p w14:paraId="18FCFBE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ESG视角下报废动力电池再生材料的韧性循环供应商选择研究</w:t>
            </w:r>
          </w:p>
        </w:tc>
        <w:tc>
          <w:tcPr>
            <w:tcW w:w="1063" w:type="dxa"/>
            <w:vAlign w:val="center"/>
          </w:tcPr>
          <w:p w14:paraId="3C59BAA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专业</w:t>
            </w:r>
            <w:r>
              <w:rPr>
                <w:rFonts w:hint="eastAsia" w:ascii="仿宋_GB2312" w:hAnsi="仿宋_GB2312" w:eastAsia="仿宋_GB2312" w:cs="仿宋_GB2312"/>
                <w:sz w:val="24"/>
                <w:szCs w:val="24"/>
              </w:rPr>
              <w:t>型</w:t>
            </w:r>
          </w:p>
        </w:tc>
        <w:tc>
          <w:tcPr>
            <w:tcW w:w="883" w:type="dxa"/>
            <w:vAlign w:val="center"/>
          </w:tcPr>
          <w:p w14:paraId="595A15F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级</w:t>
            </w:r>
          </w:p>
        </w:tc>
      </w:tr>
      <w:tr w14:paraId="39B9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81" w:type="dxa"/>
            <w:vAlign w:val="center"/>
          </w:tcPr>
          <w:p w14:paraId="3FAF97F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00" w:type="dxa"/>
            <w:vAlign w:val="center"/>
          </w:tcPr>
          <w:p w14:paraId="4E661DD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低空经济试点政策网络外溢效应测度与评价研究</w:t>
            </w:r>
          </w:p>
        </w:tc>
        <w:tc>
          <w:tcPr>
            <w:tcW w:w="1063" w:type="dxa"/>
            <w:vAlign w:val="center"/>
          </w:tcPr>
          <w:p w14:paraId="3E94DBD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学术型</w:t>
            </w:r>
          </w:p>
        </w:tc>
        <w:tc>
          <w:tcPr>
            <w:tcW w:w="883" w:type="dxa"/>
            <w:vAlign w:val="center"/>
          </w:tcPr>
          <w:p w14:paraId="6FC37DA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级</w:t>
            </w:r>
          </w:p>
        </w:tc>
      </w:tr>
      <w:tr w14:paraId="131E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1" w:type="dxa"/>
            <w:vAlign w:val="center"/>
          </w:tcPr>
          <w:p w14:paraId="1B5426C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000" w:type="dxa"/>
            <w:vAlign w:val="center"/>
          </w:tcPr>
          <w:p w14:paraId="066065A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考虑增材制造批次稳定性与打印效率的多目标参数优化策略</w:t>
            </w:r>
          </w:p>
        </w:tc>
        <w:tc>
          <w:tcPr>
            <w:tcW w:w="1063" w:type="dxa"/>
            <w:vAlign w:val="center"/>
          </w:tcPr>
          <w:p w14:paraId="3B297F5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学术型</w:t>
            </w:r>
          </w:p>
        </w:tc>
        <w:tc>
          <w:tcPr>
            <w:tcW w:w="883" w:type="dxa"/>
            <w:vAlign w:val="center"/>
          </w:tcPr>
          <w:p w14:paraId="42069F6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校级</w:t>
            </w:r>
          </w:p>
        </w:tc>
      </w:tr>
      <w:tr w14:paraId="7085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1" w:type="dxa"/>
            <w:vAlign w:val="center"/>
          </w:tcPr>
          <w:p w14:paraId="19F606B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7000" w:type="dxa"/>
            <w:vAlign w:val="center"/>
          </w:tcPr>
          <w:p w14:paraId="0E6CA50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基于PULTSFS多属性群决策的职业健康风险分析研究</w:t>
            </w:r>
          </w:p>
        </w:tc>
        <w:tc>
          <w:tcPr>
            <w:tcW w:w="1063" w:type="dxa"/>
            <w:vAlign w:val="center"/>
          </w:tcPr>
          <w:p w14:paraId="7903AB6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学术型</w:t>
            </w:r>
          </w:p>
        </w:tc>
        <w:tc>
          <w:tcPr>
            <w:tcW w:w="883" w:type="dxa"/>
            <w:vAlign w:val="center"/>
          </w:tcPr>
          <w:p w14:paraId="1CD3483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校级</w:t>
            </w:r>
          </w:p>
        </w:tc>
      </w:tr>
      <w:tr w14:paraId="5C8D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1" w:type="dxa"/>
            <w:vAlign w:val="center"/>
          </w:tcPr>
          <w:p w14:paraId="0A99AC5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000" w:type="dxa"/>
            <w:vAlign w:val="center"/>
          </w:tcPr>
          <w:p w14:paraId="4475DF4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不确定需求下多无人机应急物资配送任务分配与路径的鲁棒优化研究</w:t>
            </w:r>
          </w:p>
        </w:tc>
        <w:tc>
          <w:tcPr>
            <w:tcW w:w="1063" w:type="dxa"/>
            <w:vAlign w:val="center"/>
          </w:tcPr>
          <w:p w14:paraId="79034D7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专业</w:t>
            </w:r>
            <w:r>
              <w:rPr>
                <w:rFonts w:hint="eastAsia" w:ascii="仿宋_GB2312" w:hAnsi="仿宋_GB2312" w:eastAsia="仿宋_GB2312" w:cs="仿宋_GB2312"/>
                <w:sz w:val="24"/>
                <w:szCs w:val="24"/>
              </w:rPr>
              <w:t>型</w:t>
            </w:r>
          </w:p>
        </w:tc>
        <w:tc>
          <w:tcPr>
            <w:tcW w:w="883" w:type="dxa"/>
            <w:vAlign w:val="center"/>
          </w:tcPr>
          <w:p w14:paraId="0EBF50D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校级</w:t>
            </w:r>
          </w:p>
        </w:tc>
      </w:tr>
      <w:tr w14:paraId="768D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1" w:type="dxa"/>
            <w:vAlign w:val="center"/>
          </w:tcPr>
          <w:p w14:paraId="278ACBA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7000" w:type="dxa"/>
            <w:vAlign w:val="center"/>
          </w:tcPr>
          <w:p w14:paraId="12B37BD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注意力机制与状态空间模型耦合的航空发动机寿命预测与视情维护研究</w:t>
            </w:r>
          </w:p>
        </w:tc>
        <w:tc>
          <w:tcPr>
            <w:tcW w:w="1063" w:type="dxa"/>
            <w:vAlign w:val="center"/>
          </w:tcPr>
          <w:p w14:paraId="0AA2CD7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专业型</w:t>
            </w:r>
          </w:p>
        </w:tc>
        <w:tc>
          <w:tcPr>
            <w:tcW w:w="883" w:type="dxa"/>
            <w:vAlign w:val="center"/>
          </w:tcPr>
          <w:p w14:paraId="22B0DFF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校级</w:t>
            </w:r>
          </w:p>
        </w:tc>
      </w:tr>
      <w:tr w14:paraId="0BC5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1" w:type="dxa"/>
            <w:vAlign w:val="center"/>
          </w:tcPr>
          <w:p w14:paraId="4151F95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000" w:type="dxa"/>
            <w:vAlign w:val="center"/>
          </w:tcPr>
          <w:p w14:paraId="00D8282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基于多层网络的新能源汽车供应链关键节点识别与风险传播研究</w:t>
            </w:r>
          </w:p>
        </w:tc>
        <w:tc>
          <w:tcPr>
            <w:tcW w:w="1063" w:type="dxa"/>
            <w:vAlign w:val="center"/>
          </w:tcPr>
          <w:p w14:paraId="7F88F89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专业型</w:t>
            </w:r>
          </w:p>
        </w:tc>
        <w:tc>
          <w:tcPr>
            <w:tcW w:w="883" w:type="dxa"/>
            <w:vAlign w:val="center"/>
          </w:tcPr>
          <w:p w14:paraId="44B5C14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校级</w:t>
            </w:r>
          </w:p>
        </w:tc>
      </w:tr>
    </w:tbl>
    <w:p w14:paraId="4A55AF9E">
      <w:pPr>
        <w:ind w:firstLine="560" w:firstLineChars="200"/>
        <w:rPr>
          <w:rFonts w:hint="eastAsia" w:ascii="仿宋" w:hAnsi="仿宋" w:eastAsia="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37"/>
    <w:rsid w:val="00167B86"/>
    <w:rsid w:val="00297A77"/>
    <w:rsid w:val="002B7C5C"/>
    <w:rsid w:val="002C371C"/>
    <w:rsid w:val="00356DFB"/>
    <w:rsid w:val="006A7567"/>
    <w:rsid w:val="00833837"/>
    <w:rsid w:val="009D6BE2"/>
    <w:rsid w:val="009E6978"/>
    <w:rsid w:val="00A878EC"/>
    <w:rsid w:val="00BF3724"/>
    <w:rsid w:val="00C133FD"/>
    <w:rsid w:val="00CD49DE"/>
    <w:rsid w:val="00D12128"/>
    <w:rsid w:val="00D40FB7"/>
    <w:rsid w:val="00D5332E"/>
    <w:rsid w:val="00EE5C46"/>
    <w:rsid w:val="00F12A57"/>
    <w:rsid w:val="00F22EBB"/>
    <w:rsid w:val="00FC5753"/>
    <w:rsid w:val="2BA159A6"/>
    <w:rsid w:val="2E35398D"/>
    <w:rsid w:val="2FF342E1"/>
    <w:rsid w:val="6A6F7570"/>
    <w:rsid w:val="70A158FB"/>
    <w:rsid w:val="7A423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525</Words>
  <Characters>580</Characters>
  <Lines>46</Lines>
  <Paragraphs>56</Paragraphs>
  <TotalTime>54</TotalTime>
  <ScaleCrop>false</ScaleCrop>
  <LinksUpToDate>false</LinksUpToDate>
  <CharactersWithSpaces>586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2024-07-08T01:52:00Z</dcterms:created>
  <dc:creator>梦娜 鲍</dc:creator>
  <cp:lastModifiedBy>ฅ( ̳• ◡ • ̳)ฅ 娜 </cp:lastModifiedBy>
  <cp:lastPrinted>2025-06-09T03:59:00Z</cp:lastPrinted>
  <dcterms:modified xsi:type="dcterms:W3CDTF">2026-06-23T02:15:27Z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eyJoZGlkIjoiNzI5ZDk5NjIxYzQxNTRhNWM3YjI0M2Y2ZWEwMWEzNjMiLCJ1c2VySWQiOiI0NTY4NDU5MjMifQ==</vt:lpwstr>
  </property>
  <property fmtid="{D5CDD505-2E9C-101B-9397-08002B2CF9AE}" pid="3" name="KSOProductBuildVer">
    <vt:lpwstr>2052-12.1.0.26895</vt:lpwstr>
  </property>
  <property fmtid="{D5CDD505-2E9C-101B-9397-08002B2CF9AE}" pid="4" name="ICV">
    <vt:lpwstr>52EF329D1B8E4BEAB96E510757A34A96_13</vt:lpwstr>
  </property>
</Properties>
</file>